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E3B" w:rsidRPr="003D2E3B" w:rsidRDefault="003D2E3B" w:rsidP="003D2E3B">
      <w:pPr>
        <w:spacing w:before="100" w:beforeAutospacing="1" w:after="100" w:afterAutospacing="1"/>
        <w:outlineLvl w:val="0"/>
        <w:rPr>
          <w:rFonts w:ascii="Droid Serif" w:eastAsia="Times New Roman" w:hAnsi="Droid Serif" w:cs="Times New Roman"/>
          <w:b/>
          <w:bCs/>
          <w:color w:val="333333"/>
          <w:kern w:val="36"/>
          <w:sz w:val="42"/>
          <w:szCs w:val="42"/>
        </w:rPr>
      </w:pPr>
      <w:r w:rsidRPr="003D2E3B">
        <w:rPr>
          <w:rFonts w:ascii="Droid Serif" w:eastAsia="Times New Roman" w:hAnsi="Droid Serif" w:cs="Times New Roman"/>
          <w:b/>
          <w:bCs/>
          <w:color w:val="333333"/>
          <w:kern w:val="36"/>
          <w:sz w:val="42"/>
          <w:szCs w:val="42"/>
        </w:rPr>
        <w:t xml:space="preserve">Alopecia </w:t>
      </w:r>
      <w:proofErr w:type="spellStart"/>
      <w:r w:rsidRPr="003D2E3B">
        <w:rPr>
          <w:rFonts w:ascii="Droid Serif" w:eastAsia="Times New Roman" w:hAnsi="Droid Serif" w:cs="Times New Roman"/>
          <w:b/>
          <w:bCs/>
          <w:color w:val="333333"/>
          <w:kern w:val="36"/>
          <w:sz w:val="42"/>
          <w:szCs w:val="42"/>
        </w:rPr>
        <w:t>areata</w:t>
      </w:r>
      <w:proofErr w:type="spellEnd"/>
      <w:r w:rsidRPr="003D2E3B">
        <w:rPr>
          <w:rFonts w:ascii="Droid Serif" w:eastAsia="Times New Roman" w:hAnsi="Droid Serif" w:cs="Times New Roman"/>
          <w:b/>
          <w:bCs/>
          <w:color w:val="333333"/>
          <w:kern w:val="36"/>
          <w:sz w:val="42"/>
          <w:szCs w:val="42"/>
        </w:rPr>
        <w:t xml:space="preserve"> and the gut—the link opens up for novel therapeutic interventions</w:t>
      </w:r>
    </w:p>
    <w:p w:rsidR="003D2E3B" w:rsidRPr="003D2E3B" w:rsidRDefault="003D2E3B" w:rsidP="003D2E3B">
      <w:pPr>
        <w:ind w:right="75"/>
        <w:rPr>
          <w:rFonts w:ascii="Times New Roman" w:hAnsi="Times New Roman"/>
          <w:b/>
          <w:bCs/>
          <w:color w:val="10147E"/>
          <w:sz w:val="23"/>
          <w:szCs w:val="23"/>
        </w:rPr>
      </w:pPr>
      <w:hyperlink r:id="rId5" w:history="1">
        <w:r w:rsidRPr="003D2E3B">
          <w:rPr>
            <w:rFonts w:ascii="Times New Roman" w:eastAsia="Times New Roman" w:hAnsi="Times New Roman" w:cs="Times New Roman"/>
            <w:color w:val="10147E"/>
            <w:sz w:val="23"/>
            <w:szCs w:val="23"/>
          </w:rPr>
          <w:t xml:space="preserve">Annika </w:t>
        </w:r>
        <w:proofErr w:type="spellStart"/>
        <w:r w:rsidRPr="003D2E3B">
          <w:rPr>
            <w:rFonts w:ascii="Times New Roman" w:eastAsia="Times New Roman" w:hAnsi="Times New Roman" w:cs="Times New Roman"/>
            <w:color w:val="10147E"/>
            <w:sz w:val="23"/>
            <w:szCs w:val="23"/>
          </w:rPr>
          <w:t>Borde</w:t>
        </w:r>
        <w:proofErr w:type="spellEnd"/>
        <w:r w:rsidRPr="003D2E3B">
          <w:rPr>
            <w:rFonts w:ascii="Times New Roman" w:eastAsia="Times New Roman" w:hAnsi="Times New Roman" w:cs="Times New Roman"/>
            <w:color w:val="10147E"/>
            <w:sz w:val="23"/>
            <w:szCs w:val="23"/>
          </w:rPr>
          <w:t> &amp; </w:t>
        </w:r>
      </w:hyperlink>
      <w:r w:rsidRPr="003D2E3B">
        <w:rPr>
          <w:rFonts w:ascii="Times New Roman" w:eastAsia="Times New Roman" w:hAnsi="Times New Roman" w:cs="Times New Roman"/>
          <w:sz w:val="20"/>
          <w:szCs w:val="20"/>
        </w:rPr>
        <w:fldChar w:fldCharType="begin"/>
      </w:r>
      <w:r w:rsidRPr="003D2E3B">
        <w:rPr>
          <w:rFonts w:ascii="Times New Roman" w:eastAsia="Times New Roman" w:hAnsi="Times New Roman" w:cs="Times New Roman"/>
          <w:sz w:val="20"/>
          <w:szCs w:val="20"/>
        </w:rPr>
        <w:instrText xml:space="preserve"> HYPERLINK "https://www.tandfonline.com/author/%C3%85strand%2C+Annika" </w:instrText>
      </w:r>
      <w:r w:rsidRPr="003D2E3B">
        <w:rPr>
          <w:rFonts w:ascii="Times New Roman" w:eastAsia="Times New Roman" w:hAnsi="Times New Roman" w:cs="Times New Roman"/>
          <w:sz w:val="20"/>
          <w:szCs w:val="20"/>
        </w:rPr>
      </w:r>
      <w:r w:rsidRPr="003D2E3B">
        <w:rPr>
          <w:rFonts w:ascii="Times New Roman" w:eastAsia="Times New Roman" w:hAnsi="Times New Roman" w:cs="Times New Roman"/>
          <w:sz w:val="20"/>
          <w:szCs w:val="20"/>
        </w:rPr>
        <w:fldChar w:fldCharType="separate"/>
      </w:r>
      <w:r w:rsidRPr="003D2E3B">
        <w:rPr>
          <w:rFonts w:ascii="Times New Roman" w:eastAsia="Times New Roman" w:hAnsi="Times New Roman" w:cs="Times New Roman"/>
          <w:b/>
          <w:bCs/>
          <w:color w:val="10147E"/>
          <w:sz w:val="23"/>
          <w:szCs w:val="23"/>
        </w:rPr>
        <w:t xml:space="preserve">Annika </w:t>
      </w:r>
      <w:proofErr w:type="spellStart"/>
      <w:r w:rsidRPr="003D2E3B">
        <w:rPr>
          <w:rFonts w:ascii="Times New Roman" w:eastAsia="Times New Roman" w:hAnsi="Times New Roman" w:cs="Times New Roman"/>
          <w:b/>
          <w:bCs/>
          <w:color w:val="10147E"/>
          <w:sz w:val="23"/>
          <w:szCs w:val="23"/>
        </w:rPr>
        <w:t>Åstrand</w:t>
      </w:r>
      <w:proofErr w:type="spellEnd"/>
    </w:p>
    <w:p w:rsidR="003D2E3B" w:rsidRPr="003D2E3B" w:rsidRDefault="003D2E3B" w:rsidP="003D2E3B">
      <w:pPr>
        <w:spacing w:line="312" w:lineRule="atLeast"/>
        <w:ind w:right="75"/>
        <w:rPr>
          <w:rFonts w:ascii="Times New Roman" w:hAnsi="Times New Roman"/>
          <w:color w:val="777777"/>
          <w:sz w:val="18"/>
          <w:szCs w:val="18"/>
        </w:rPr>
      </w:pPr>
      <w:r w:rsidRPr="003D2E3B">
        <w:rPr>
          <w:rFonts w:ascii="Times New Roman" w:eastAsia="Times New Roman" w:hAnsi="Times New Roman" w:cs="Times New Roman"/>
          <w:b/>
          <w:bCs/>
          <w:color w:val="777777"/>
          <w:sz w:val="18"/>
          <w:szCs w:val="18"/>
        </w:rPr>
        <w:t>Pages 503-511 | Received 07 Mar 2018, Accepted 23 May 2018, Accepted author version posted online: 29 May 2018, Published online: 07 Jun 2018</w:t>
      </w:r>
    </w:p>
    <w:p w:rsidR="003D2E3B" w:rsidRPr="003D2E3B" w:rsidRDefault="003D2E3B" w:rsidP="003D2E3B">
      <w:pPr>
        <w:rPr>
          <w:rFonts w:ascii="Times New Roman" w:eastAsia="Times New Roman" w:hAnsi="Times New Roman" w:cs="Times New Roman"/>
          <w:sz w:val="20"/>
          <w:szCs w:val="20"/>
        </w:rPr>
      </w:pPr>
      <w:r w:rsidRPr="003D2E3B">
        <w:rPr>
          <w:rFonts w:ascii="Times New Roman" w:eastAsia="Times New Roman" w:hAnsi="Times New Roman" w:cs="Times New Roman"/>
          <w:sz w:val="20"/>
          <w:szCs w:val="20"/>
        </w:rPr>
        <w:fldChar w:fldCharType="end"/>
      </w:r>
    </w:p>
    <w:p w:rsidR="003D2E3B" w:rsidRDefault="003D2E3B" w:rsidP="003D2E3B">
      <w:pPr>
        <w:pStyle w:val="NormalWeb"/>
        <w:spacing w:before="240" w:beforeAutospacing="0" w:after="240" w:afterAutospacing="0"/>
        <w:rPr>
          <w:rFonts w:ascii="Helvetica" w:hAnsi="Helvetica"/>
          <w:b/>
          <w:bCs/>
          <w:color w:val="333333"/>
          <w:sz w:val="26"/>
          <w:szCs w:val="26"/>
        </w:rPr>
      </w:pPr>
      <w:hyperlink r:id="rId6" w:history="1">
        <w:r w:rsidRPr="003D67DA">
          <w:rPr>
            <w:rStyle w:val="Hyperlink"/>
            <w:rFonts w:ascii="Helvetica" w:hAnsi="Helvetica"/>
            <w:b/>
            <w:bCs/>
            <w:sz w:val="26"/>
            <w:szCs w:val="26"/>
          </w:rPr>
          <w:t>https://www.tandfonline.com/doi/abs/10.1080/14728222.2018.1481504?journalCode=iett20</w:t>
        </w:r>
      </w:hyperlink>
      <w:r>
        <w:rPr>
          <w:rFonts w:ascii="Helvetica" w:hAnsi="Helvetica"/>
          <w:b/>
          <w:bCs/>
          <w:color w:val="333333"/>
          <w:sz w:val="26"/>
          <w:szCs w:val="26"/>
        </w:rPr>
        <w:t xml:space="preserve"> </w:t>
      </w:r>
      <w:bookmarkStart w:id="0" w:name="_GoBack"/>
      <w:bookmarkEnd w:id="0"/>
    </w:p>
    <w:p w:rsidR="003D2E3B" w:rsidRDefault="003D2E3B" w:rsidP="003D2E3B">
      <w:pPr>
        <w:pStyle w:val="NormalWeb"/>
        <w:spacing w:before="240" w:beforeAutospacing="0" w:after="240" w:afterAutospacing="0"/>
        <w:rPr>
          <w:rFonts w:ascii="Helvetica" w:hAnsi="Helvetica"/>
          <w:b/>
          <w:bCs/>
          <w:color w:val="333333"/>
          <w:sz w:val="26"/>
          <w:szCs w:val="26"/>
        </w:rPr>
      </w:pPr>
    </w:p>
    <w:p w:rsidR="003D2E3B" w:rsidRDefault="003D2E3B" w:rsidP="003D2E3B">
      <w:pPr>
        <w:pStyle w:val="NormalWeb"/>
        <w:spacing w:before="240" w:beforeAutospacing="0" w:after="240" w:afterAutospacing="0"/>
        <w:rPr>
          <w:rFonts w:ascii="Helvetica" w:hAnsi="Helvetica"/>
          <w:color w:val="333333"/>
          <w:sz w:val="26"/>
          <w:szCs w:val="26"/>
        </w:rPr>
      </w:pPr>
      <w:r>
        <w:rPr>
          <w:rFonts w:ascii="Helvetica" w:hAnsi="Helvetica"/>
          <w:b/>
          <w:bCs/>
          <w:color w:val="333333"/>
          <w:sz w:val="26"/>
          <w:szCs w:val="26"/>
        </w:rPr>
        <w:t>I</w:t>
      </w:r>
      <w:r>
        <w:rPr>
          <w:rFonts w:ascii="Helvetica" w:hAnsi="Helvetica"/>
          <w:b/>
          <w:bCs/>
          <w:color w:val="333333"/>
          <w:sz w:val="26"/>
          <w:szCs w:val="26"/>
        </w:rPr>
        <w:t>ntroduction</w:t>
      </w:r>
      <w:r>
        <w:rPr>
          <w:rFonts w:ascii="Helvetica" w:hAnsi="Helvetica"/>
          <w:color w:val="333333"/>
          <w:sz w:val="26"/>
          <w:szCs w:val="26"/>
        </w:rPr>
        <w:t xml:space="preserve">: This review aims to raise the potential of the modern society’s impact on gut integrity often leading to increased intestinal permeability, as a cause or driver of Alopecia </w:t>
      </w:r>
      <w:proofErr w:type="spellStart"/>
      <w:r>
        <w:rPr>
          <w:rFonts w:ascii="Helvetica" w:hAnsi="Helvetica"/>
          <w:color w:val="333333"/>
          <w:sz w:val="26"/>
          <w:szCs w:val="26"/>
        </w:rPr>
        <w:t>Areata</w:t>
      </w:r>
      <w:proofErr w:type="spellEnd"/>
      <w:r>
        <w:rPr>
          <w:rFonts w:ascii="Helvetica" w:hAnsi="Helvetica"/>
          <w:color w:val="333333"/>
          <w:sz w:val="26"/>
          <w:szCs w:val="26"/>
        </w:rPr>
        <w:t xml:space="preserve"> (AA) in genetically susceptible people. With the increasing rate of T cell-driven autoimmunity, we hypothesize that there is a common root cause of these diseases that originates from chronic inflammation, and that the gut is the most commonly exposed area with our modern lifestyle.</w:t>
      </w:r>
    </w:p>
    <w:p w:rsidR="003D2E3B" w:rsidRDefault="003D2E3B" w:rsidP="003D2E3B">
      <w:pPr>
        <w:pStyle w:val="NormalWeb"/>
        <w:spacing w:before="240" w:beforeAutospacing="0" w:after="240" w:afterAutospacing="0"/>
        <w:rPr>
          <w:rFonts w:ascii="Helvetica" w:hAnsi="Helvetica"/>
          <w:color w:val="333333"/>
          <w:sz w:val="26"/>
          <w:szCs w:val="26"/>
        </w:rPr>
      </w:pPr>
      <w:r>
        <w:rPr>
          <w:rFonts w:ascii="Helvetica" w:hAnsi="Helvetica"/>
          <w:b/>
          <w:bCs/>
          <w:color w:val="333333"/>
          <w:sz w:val="26"/>
          <w:szCs w:val="26"/>
        </w:rPr>
        <w:t>Areas covered</w:t>
      </w:r>
      <w:r>
        <w:rPr>
          <w:rFonts w:ascii="Helvetica" w:hAnsi="Helvetica"/>
          <w:color w:val="333333"/>
          <w:sz w:val="26"/>
          <w:szCs w:val="26"/>
        </w:rPr>
        <w:t xml:space="preserve">: We will discuss the complexity in the induction of AA and its potential link to increased intestinal permeability. Our main focus will be on the gut </w:t>
      </w:r>
      <w:proofErr w:type="spellStart"/>
      <w:r>
        <w:rPr>
          <w:rFonts w:ascii="Helvetica" w:hAnsi="Helvetica"/>
          <w:color w:val="333333"/>
          <w:sz w:val="26"/>
          <w:szCs w:val="26"/>
        </w:rPr>
        <w:t>microbiome</w:t>
      </w:r>
      <w:proofErr w:type="spellEnd"/>
      <w:r>
        <w:rPr>
          <w:rFonts w:ascii="Helvetica" w:hAnsi="Helvetica"/>
          <w:color w:val="333333"/>
          <w:sz w:val="26"/>
          <w:szCs w:val="26"/>
        </w:rPr>
        <w:t xml:space="preserve"> and mechanisms involved in the interplay with the immune system that may lead to local and/or peripheral inflammation and finally, tissue destruction.</w:t>
      </w:r>
    </w:p>
    <w:p w:rsidR="003D2E3B" w:rsidRDefault="003D2E3B" w:rsidP="003D2E3B">
      <w:pPr>
        <w:pStyle w:val="NormalWeb"/>
        <w:spacing w:before="240" w:beforeAutospacing="0" w:after="240" w:afterAutospacing="0"/>
        <w:rPr>
          <w:rFonts w:ascii="Helvetica" w:hAnsi="Helvetica"/>
          <w:color w:val="333333"/>
          <w:sz w:val="26"/>
          <w:szCs w:val="26"/>
        </w:rPr>
      </w:pPr>
      <w:r>
        <w:rPr>
          <w:rFonts w:ascii="Helvetica" w:hAnsi="Helvetica"/>
          <w:b/>
          <w:bCs/>
          <w:color w:val="333333"/>
          <w:sz w:val="26"/>
          <w:szCs w:val="26"/>
        </w:rPr>
        <w:t>Expert opinion</w:t>
      </w:r>
      <w:r>
        <w:rPr>
          <w:rFonts w:ascii="Helvetica" w:hAnsi="Helvetica"/>
          <w:color w:val="333333"/>
          <w:sz w:val="26"/>
          <w:szCs w:val="26"/>
        </w:rPr>
        <w:t xml:space="preserve">: We have seen a link between AA and a dysfunctional gastrointestinal </w:t>
      </w:r>
      <w:proofErr w:type="gramStart"/>
      <w:r>
        <w:rPr>
          <w:rFonts w:ascii="Helvetica" w:hAnsi="Helvetica"/>
          <w:color w:val="333333"/>
          <w:sz w:val="26"/>
          <w:szCs w:val="26"/>
        </w:rPr>
        <w:t>system which</w:t>
      </w:r>
      <w:proofErr w:type="gramEnd"/>
      <w:r>
        <w:rPr>
          <w:rFonts w:ascii="Helvetica" w:hAnsi="Helvetica"/>
          <w:color w:val="333333"/>
          <w:sz w:val="26"/>
          <w:szCs w:val="26"/>
        </w:rPr>
        <w:t xml:space="preserve"> raised the hypothesis that an underlying intestinal inflammation drives the priming and </w:t>
      </w:r>
      <w:proofErr w:type="spellStart"/>
      <w:r>
        <w:rPr>
          <w:rFonts w:ascii="Helvetica" w:hAnsi="Helvetica"/>
          <w:color w:val="333333"/>
          <w:sz w:val="26"/>
          <w:szCs w:val="26"/>
        </w:rPr>
        <w:t>dysregulation</w:t>
      </w:r>
      <w:proofErr w:type="spellEnd"/>
      <w:r>
        <w:rPr>
          <w:rFonts w:ascii="Helvetica" w:hAnsi="Helvetica"/>
          <w:color w:val="333333"/>
          <w:sz w:val="26"/>
          <w:szCs w:val="26"/>
        </w:rPr>
        <w:t xml:space="preserve"> of immune cells that lead to hair follicle destruction. While it is still important to resolve local inflammation and restore the IP around the hair follicles, we believe that the root cause needs to be eradicated by long-term interventions to extinguish the fire driving the disease.</w:t>
      </w:r>
    </w:p>
    <w:p w:rsidR="004A7FC5" w:rsidRDefault="004A7FC5"/>
    <w:sectPr w:rsidR="004A7FC5" w:rsidSect="004A7FC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Droid Serif">
    <w:altName w:val="Times New Roman"/>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E3B"/>
    <w:rsid w:val="003D2E3B"/>
    <w:rsid w:val="004A7F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E8532E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2E3B"/>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E3B"/>
    <w:pPr>
      <w:spacing w:before="100" w:beforeAutospacing="1" w:after="100" w:afterAutospacing="1"/>
    </w:pPr>
    <w:rPr>
      <w:rFonts w:ascii="Times New Roman" w:hAnsi="Times New Roman" w:cs="Times New Roman"/>
      <w:sz w:val="20"/>
      <w:szCs w:val="20"/>
    </w:rPr>
  </w:style>
  <w:style w:type="character" w:customStyle="1" w:styleId="Heading1Char">
    <w:name w:val="Heading 1 Char"/>
    <w:basedOn w:val="DefaultParagraphFont"/>
    <w:link w:val="Heading1"/>
    <w:uiPriority w:val="9"/>
    <w:rsid w:val="003D2E3B"/>
    <w:rPr>
      <w:rFonts w:ascii="Times New Roman" w:hAnsi="Times New Roman"/>
      <w:b/>
      <w:bCs/>
      <w:kern w:val="36"/>
      <w:sz w:val="48"/>
      <w:szCs w:val="48"/>
    </w:rPr>
  </w:style>
  <w:style w:type="character" w:customStyle="1" w:styleId="nlmarticle-title">
    <w:name w:val="nlm_article-title"/>
    <w:basedOn w:val="DefaultParagraphFont"/>
    <w:rsid w:val="003D2E3B"/>
  </w:style>
  <w:style w:type="character" w:customStyle="1" w:styleId="contribdegrees">
    <w:name w:val="contribdegrees"/>
    <w:basedOn w:val="DefaultParagraphFont"/>
    <w:rsid w:val="003D2E3B"/>
  </w:style>
  <w:style w:type="character" w:styleId="Hyperlink">
    <w:name w:val="Hyperlink"/>
    <w:basedOn w:val="DefaultParagraphFont"/>
    <w:uiPriority w:val="99"/>
    <w:unhideWhenUsed/>
    <w:rsid w:val="003D2E3B"/>
    <w:rPr>
      <w:color w:val="0000FF"/>
      <w:u w:val="single"/>
    </w:rPr>
  </w:style>
  <w:style w:type="character" w:customStyle="1" w:styleId="apple-converted-space">
    <w:name w:val="apple-converted-space"/>
    <w:basedOn w:val="DefaultParagraphFont"/>
    <w:rsid w:val="003D2E3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3D2E3B"/>
    <w:pPr>
      <w:spacing w:before="100" w:beforeAutospacing="1" w:after="100" w:afterAutospacing="1"/>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2E3B"/>
    <w:pPr>
      <w:spacing w:before="100" w:beforeAutospacing="1" w:after="100" w:afterAutospacing="1"/>
    </w:pPr>
    <w:rPr>
      <w:rFonts w:ascii="Times New Roman" w:hAnsi="Times New Roman" w:cs="Times New Roman"/>
      <w:sz w:val="20"/>
      <w:szCs w:val="20"/>
    </w:rPr>
  </w:style>
  <w:style w:type="character" w:customStyle="1" w:styleId="Heading1Char">
    <w:name w:val="Heading 1 Char"/>
    <w:basedOn w:val="DefaultParagraphFont"/>
    <w:link w:val="Heading1"/>
    <w:uiPriority w:val="9"/>
    <w:rsid w:val="003D2E3B"/>
    <w:rPr>
      <w:rFonts w:ascii="Times New Roman" w:hAnsi="Times New Roman"/>
      <w:b/>
      <w:bCs/>
      <w:kern w:val="36"/>
      <w:sz w:val="48"/>
      <w:szCs w:val="48"/>
    </w:rPr>
  </w:style>
  <w:style w:type="character" w:customStyle="1" w:styleId="nlmarticle-title">
    <w:name w:val="nlm_article-title"/>
    <w:basedOn w:val="DefaultParagraphFont"/>
    <w:rsid w:val="003D2E3B"/>
  </w:style>
  <w:style w:type="character" w:customStyle="1" w:styleId="contribdegrees">
    <w:name w:val="contribdegrees"/>
    <w:basedOn w:val="DefaultParagraphFont"/>
    <w:rsid w:val="003D2E3B"/>
  </w:style>
  <w:style w:type="character" w:styleId="Hyperlink">
    <w:name w:val="Hyperlink"/>
    <w:basedOn w:val="DefaultParagraphFont"/>
    <w:uiPriority w:val="99"/>
    <w:unhideWhenUsed/>
    <w:rsid w:val="003D2E3B"/>
    <w:rPr>
      <w:color w:val="0000FF"/>
      <w:u w:val="single"/>
    </w:rPr>
  </w:style>
  <w:style w:type="character" w:customStyle="1" w:styleId="apple-converted-space">
    <w:name w:val="apple-converted-space"/>
    <w:basedOn w:val="DefaultParagraphFont"/>
    <w:rsid w:val="003D2E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794608">
      <w:bodyDiv w:val="1"/>
      <w:marLeft w:val="0"/>
      <w:marRight w:val="0"/>
      <w:marTop w:val="0"/>
      <w:marBottom w:val="0"/>
      <w:divBdr>
        <w:top w:val="none" w:sz="0" w:space="0" w:color="auto"/>
        <w:left w:val="none" w:sz="0" w:space="0" w:color="auto"/>
        <w:bottom w:val="none" w:sz="0" w:space="0" w:color="auto"/>
        <w:right w:val="none" w:sz="0" w:space="0" w:color="auto"/>
      </w:divBdr>
      <w:divsChild>
        <w:div w:id="1932002819">
          <w:marLeft w:val="0"/>
          <w:marRight w:val="0"/>
          <w:marTop w:val="0"/>
          <w:marBottom w:val="0"/>
          <w:divBdr>
            <w:top w:val="none" w:sz="0" w:space="0" w:color="auto"/>
            <w:left w:val="none" w:sz="0" w:space="0" w:color="auto"/>
            <w:bottom w:val="none" w:sz="0" w:space="0" w:color="auto"/>
            <w:right w:val="none" w:sz="0" w:space="0" w:color="auto"/>
          </w:divBdr>
          <w:divsChild>
            <w:div w:id="279996723">
              <w:marLeft w:val="0"/>
              <w:marRight w:val="0"/>
              <w:marTop w:val="0"/>
              <w:marBottom w:val="0"/>
              <w:divBdr>
                <w:top w:val="none" w:sz="0" w:space="0" w:color="auto"/>
                <w:left w:val="none" w:sz="0" w:space="0" w:color="auto"/>
                <w:bottom w:val="none" w:sz="0" w:space="0" w:color="auto"/>
                <w:right w:val="none" w:sz="0" w:space="0" w:color="auto"/>
              </w:divBdr>
              <w:divsChild>
                <w:div w:id="165023135">
                  <w:marLeft w:val="0"/>
                  <w:marRight w:val="0"/>
                  <w:marTop w:val="0"/>
                  <w:marBottom w:val="0"/>
                  <w:divBdr>
                    <w:top w:val="none" w:sz="0" w:space="0" w:color="auto"/>
                    <w:left w:val="none" w:sz="0" w:space="0" w:color="auto"/>
                    <w:bottom w:val="none" w:sz="0" w:space="0" w:color="auto"/>
                    <w:right w:val="none" w:sz="0" w:space="0" w:color="auto"/>
                  </w:divBdr>
                </w:div>
              </w:divsChild>
            </w:div>
            <w:div w:id="250700970">
              <w:marLeft w:val="0"/>
              <w:marRight w:val="0"/>
              <w:marTop w:val="0"/>
              <w:marBottom w:val="0"/>
              <w:divBdr>
                <w:top w:val="none" w:sz="0" w:space="0" w:color="auto"/>
                <w:left w:val="none" w:sz="0" w:space="0" w:color="auto"/>
                <w:bottom w:val="none" w:sz="0" w:space="0" w:color="auto"/>
                <w:right w:val="none" w:sz="0" w:space="0" w:color="auto"/>
              </w:divBdr>
              <w:divsChild>
                <w:div w:id="1604605865">
                  <w:marLeft w:val="0"/>
                  <w:marRight w:val="0"/>
                  <w:marTop w:val="0"/>
                  <w:marBottom w:val="0"/>
                  <w:divBdr>
                    <w:top w:val="none" w:sz="0" w:space="0" w:color="auto"/>
                    <w:left w:val="none" w:sz="0" w:space="0" w:color="auto"/>
                    <w:bottom w:val="none" w:sz="0" w:space="0" w:color="auto"/>
                    <w:right w:val="none" w:sz="0" w:space="0" w:color="auto"/>
                  </w:divBdr>
                  <w:divsChild>
                    <w:div w:id="560793940">
                      <w:marLeft w:val="0"/>
                      <w:marRight w:val="0"/>
                      <w:marTop w:val="0"/>
                      <w:marBottom w:val="0"/>
                      <w:divBdr>
                        <w:top w:val="none" w:sz="0" w:space="0" w:color="auto"/>
                        <w:left w:val="none" w:sz="0" w:space="0" w:color="auto"/>
                        <w:bottom w:val="none" w:sz="0" w:space="0" w:color="auto"/>
                        <w:right w:val="none" w:sz="0" w:space="0" w:color="auto"/>
                      </w:divBdr>
                      <w:divsChild>
                        <w:div w:id="1102724124">
                          <w:marLeft w:val="0"/>
                          <w:marRight w:val="0"/>
                          <w:marTop w:val="0"/>
                          <w:marBottom w:val="0"/>
                          <w:divBdr>
                            <w:top w:val="none" w:sz="0" w:space="0" w:color="auto"/>
                            <w:left w:val="none" w:sz="0" w:space="0" w:color="auto"/>
                            <w:bottom w:val="none" w:sz="0" w:space="0" w:color="auto"/>
                            <w:right w:val="none" w:sz="0" w:space="0" w:color="auto"/>
                          </w:divBdr>
                          <w:divsChild>
                            <w:div w:id="930747502">
                              <w:marLeft w:val="0"/>
                              <w:marRight w:val="0"/>
                              <w:marTop w:val="0"/>
                              <w:marBottom w:val="0"/>
                              <w:divBdr>
                                <w:top w:val="none" w:sz="0" w:space="0" w:color="auto"/>
                                <w:left w:val="none" w:sz="0" w:space="0" w:color="auto"/>
                                <w:bottom w:val="none" w:sz="0" w:space="0" w:color="auto"/>
                                <w:right w:val="none" w:sz="0" w:space="0" w:color="auto"/>
                              </w:divBdr>
                              <w:divsChild>
                                <w:div w:id="1711569226">
                                  <w:marLeft w:val="0"/>
                                  <w:marRight w:val="0"/>
                                  <w:marTop w:val="0"/>
                                  <w:marBottom w:val="0"/>
                                  <w:divBdr>
                                    <w:top w:val="none" w:sz="0" w:space="0" w:color="auto"/>
                                    <w:left w:val="none" w:sz="0" w:space="0" w:color="auto"/>
                                    <w:bottom w:val="none" w:sz="0" w:space="0" w:color="auto"/>
                                    <w:right w:val="none" w:sz="0" w:space="0" w:color="auto"/>
                                  </w:divBdr>
                                  <w:divsChild>
                                    <w:div w:id="1829520244">
                                      <w:marLeft w:val="0"/>
                                      <w:marRight w:val="0"/>
                                      <w:marTop w:val="0"/>
                                      <w:marBottom w:val="0"/>
                                      <w:divBdr>
                                        <w:top w:val="none" w:sz="0" w:space="0" w:color="auto"/>
                                        <w:left w:val="none" w:sz="0" w:space="0" w:color="auto"/>
                                        <w:bottom w:val="none" w:sz="0" w:space="0" w:color="auto"/>
                                        <w:right w:val="none" w:sz="0" w:space="0" w:color="auto"/>
                                      </w:divBdr>
                                      <w:divsChild>
                                        <w:div w:id="1258947577">
                                          <w:marLeft w:val="0"/>
                                          <w:marRight w:val="0"/>
                                          <w:marTop w:val="0"/>
                                          <w:marBottom w:val="0"/>
                                          <w:divBdr>
                                            <w:top w:val="none" w:sz="0" w:space="0" w:color="auto"/>
                                            <w:left w:val="none" w:sz="0" w:space="0" w:color="auto"/>
                                            <w:bottom w:val="none" w:sz="0" w:space="0" w:color="auto"/>
                                            <w:right w:val="none" w:sz="0" w:space="0" w:color="auto"/>
                                          </w:divBdr>
                                          <w:divsChild>
                                            <w:div w:id="786890947">
                                              <w:marLeft w:val="0"/>
                                              <w:marRight w:val="0"/>
                                              <w:marTop w:val="0"/>
                                              <w:marBottom w:val="0"/>
                                              <w:divBdr>
                                                <w:top w:val="none" w:sz="0" w:space="0" w:color="auto"/>
                                                <w:left w:val="none" w:sz="0" w:space="0" w:color="auto"/>
                                                <w:bottom w:val="none" w:sz="0" w:space="0" w:color="auto"/>
                                                <w:right w:val="none" w:sz="0" w:space="0" w:color="auto"/>
                                              </w:divBdr>
                                              <w:divsChild>
                                                <w:div w:id="10669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45701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tandfonline.com/author/Borde%2C+Annika" TargetMode="External"/><Relationship Id="rId6" Type="http://schemas.openxmlformats.org/officeDocument/2006/relationships/hyperlink" Target="https://www.tandfonline.com/doi/abs/10.1080/14728222.2018.1481504?journalCode=iett20"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1596</Characters>
  <Application>Microsoft Macintosh Word</Application>
  <DocSecurity>0</DocSecurity>
  <Lines>13</Lines>
  <Paragraphs>3</Paragraphs>
  <ScaleCrop>false</ScaleCrop>
  <Company>The Natural Nutritionist</Company>
  <LinksUpToDate>false</LinksUpToDate>
  <CharactersWithSpaces>1872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Beth Augustine</dc:creator>
  <cp:keywords/>
  <dc:description/>
  <cp:lastModifiedBy>Mary Beth Augustine</cp:lastModifiedBy>
  <cp:revision>1</cp:revision>
  <dcterms:created xsi:type="dcterms:W3CDTF">2019-09-05T13:33:00Z</dcterms:created>
  <dcterms:modified xsi:type="dcterms:W3CDTF">2019-09-05T13:47:00Z</dcterms:modified>
</cp:coreProperties>
</file>